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E724" w14:textId="45C25193" w:rsidR="00F30834" w:rsidRPr="000E321B" w:rsidRDefault="00F30834" w:rsidP="00F3083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321B">
        <w:rPr>
          <w:rFonts w:ascii="Arial" w:hAnsi="Arial" w:cs="Arial"/>
          <w:b/>
          <w:sz w:val="28"/>
          <w:szCs w:val="28"/>
        </w:rPr>
        <w:t>Motie</w:t>
      </w:r>
    </w:p>
    <w:p w14:paraId="4EEB44BE" w14:textId="77777777" w:rsidR="00F30834" w:rsidRPr="00824577" w:rsidRDefault="00F30834" w:rsidP="00F308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7F0BA" w14:textId="01BC147B" w:rsidR="004A404E" w:rsidRDefault="004A404E" w:rsidP="004F593B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Raadsvergadering gemeente Nijkerk </w:t>
      </w:r>
      <w:r w:rsidR="0011764F">
        <w:rPr>
          <w:rFonts w:ascii="Arial" w:hAnsi="Arial" w:cs="Arial"/>
        </w:rPr>
        <w:t>20 oktober 2022</w:t>
      </w:r>
    </w:p>
    <w:p w14:paraId="3D656BF1" w14:textId="353343C4" w:rsidR="00F83F78" w:rsidRPr="00541949" w:rsidRDefault="00BC06BA" w:rsidP="00F83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hAnsi="Arial" w:cs="Arial"/>
        </w:rPr>
        <w:t xml:space="preserve">Deze motie hoort bij </w:t>
      </w:r>
      <w:r w:rsidR="00B812EF">
        <w:rPr>
          <w:rFonts w:ascii="Arial" w:hAnsi="Arial" w:cs="Arial"/>
        </w:rPr>
        <w:t xml:space="preserve">voorstel: </w:t>
      </w:r>
      <w:r w:rsidR="00F83F78" w:rsidRPr="00541949">
        <w:rPr>
          <w:rFonts w:ascii="Arial" w:eastAsia="Times New Roman" w:hAnsi="Arial" w:cs="Arial"/>
          <w:color w:val="222222"/>
          <w:lang w:eastAsia="nl-NL"/>
        </w:rPr>
        <w:t xml:space="preserve">Wijzigingsdocument en </w:t>
      </w:r>
      <w:r w:rsidR="00E049FD">
        <w:rPr>
          <w:rFonts w:ascii="Arial" w:eastAsia="Times New Roman" w:hAnsi="Arial" w:cs="Arial"/>
          <w:color w:val="222222"/>
          <w:lang w:eastAsia="nl-NL"/>
        </w:rPr>
        <w:t>O</w:t>
      </w:r>
      <w:r w:rsidR="00F83F78" w:rsidRPr="00541949">
        <w:rPr>
          <w:rFonts w:ascii="Arial" w:eastAsia="Times New Roman" w:hAnsi="Arial" w:cs="Arial"/>
          <w:color w:val="222222"/>
          <w:lang w:eastAsia="nl-NL"/>
        </w:rPr>
        <w:t xml:space="preserve">nderzoeksagenda </w:t>
      </w:r>
      <w:r w:rsidR="00E049FD">
        <w:rPr>
          <w:rFonts w:ascii="Arial" w:eastAsia="Times New Roman" w:hAnsi="Arial" w:cs="Arial"/>
          <w:color w:val="222222"/>
          <w:lang w:eastAsia="nl-NL"/>
        </w:rPr>
        <w:t>V</w:t>
      </w:r>
      <w:r w:rsidR="00F83F78" w:rsidRPr="00541949">
        <w:rPr>
          <w:rFonts w:ascii="Arial" w:eastAsia="Times New Roman" w:hAnsi="Arial" w:cs="Arial"/>
          <w:color w:val="222222"/>
          <w:lang w:eastAsia="nl-NL"/>
        </w:rPr>
        <w:t>erstedelijkingsstrategie Arnhem Nijmegen Foodvalley</w:t>
      </w:r>
      <w:r w:rsidR="00E049FD">
        <w:rPr>
          <w:rFonts w:ascii="Arial" w:eastAsia="Times New Roman" w:hAnsi="Arial" w:cs="Arial"/>
          <w:color w:val="222222"/>
          <w:lang w:eastAsia="nl-NL"/>
        </w:rPr>
        <w:t xml:space="preserve"> (2022-066)</w:t>
      </w:r>
    </w:p>
    <w:p w14:paraId="7E3AEA1C" w14:textId="6977D37E" w:rsidR="00F30834" w:rsidRPr="00B812EF" w:rsidRDefault="00471332" w:rsidP="00E049FD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30834" w:rsidRPr="00824577">
        <w:rPr>
          <w:rFonts w:ascii="Arial" w:hAnsi="Arial" w:cs="Arial"/>
        </w:rPr>
        <w:t>Volgnummer:</w:t>
      </w:r>
      <w:r w:rsidR="00F30834" w:rsidRPr="00824577">
        <w:rPr>
          <w:rFonts w:ascii="Arial" w:hAnsi="Arial" w:cs="Arial"/>
        </w:rPr>
        <w:tab/>
      </w:r>
      <w:r w:rsidR="000B22FC">
        <w:rPr>
          <w:rFonts w:ascii="Arial" w:hAnsi="Arial" w:cs="Arial"/>
        </w:rPr>
        <w:t>4.1</w:t>
      </w:r>
      <w:r w:rsidR="00E049FD">
        <w:rPr>
          <w:rFonts w:ascii="Arial" w:hAnsi="Arial" w:cs="Arial"/>
        </w:rPr>
        <w:tab/>
      </w:r>
      <w:r w:rsidR="00F30834" w:rsidRPr="00824577">
        <w:rPr>
          <w:rFonts w:ascii="Arial" w:hAnsi="Arial" w:cs="Arial"/>
        </w:rPr>
        <w:tab/>
        <w:t>Status</w:t>
      </w:r>
      <w:r w:rsidR="00F30834" w:rsidRPr="00B812EF">
        <w:rPr>
          <w:rFonts w:ascii="Arial" w:hAnsi="Arial" w:cs="Arial"/>
        </w:rPr>
        <w:t>:</w:t>
      </w:r>
      <w:r w:rsidR="00B812EF">
        <w:rPr>
          <w:rFonts w:ascii="Arial" w:hAnsi="Arial" w:cs="Arial"/>
        </w:rPr>
        <w:t xml:space="preserve"> </w:t>
      </w:r>
      <w:r w:rsidR="000B22FC">
        <w:rPr>
          <w:rFonts w:ascii="Arial" w:hAnsi="Arial" w:cs="Arial"/>
        </w:rPr>
        <w:t>aangenomen (allen voor)</w:t>
      </w:r>
    </w:p>
    <w:p w14:paraId="353437AC" w14:textId="77777777" w:rsidR="00F30834" w:rsidRPr="00824577" w:rsidRDefault="00F30834" w:rsidP="00F308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2F4892EF" w14:textId="05992E97" w:rsidR="00F30834" w:rsidRPr="000E321B" w:rsidRDefault="00F30834" w:rsidP="00F30834">
      <w:pPr>
        <w:pBdr>
          <w:bottom w:val="single" w:sz="4" w:space="2" w:color="auto"/>
        </w:pBdr>
        <w:spacing w:before="120" w:after="0"/>
        <w:rPr>
          <w:rFonts w:ascii="Arial" w:hAnsi="Arial" w:cs="Arial"/>
          <w:b/>
        </w:rPr>
      </w:pPr>
      <w:r w:rsidRPr="000E321B">
        <w:rPr>
          <w:rFonts w:ascii="Arial" w:hAnsi="Arial" w:cs="Arial"/>
          <w:b/>
        </w:rPr>
        <w:t xml:space="preserve">Onderwerp:   </w:t>
      </w:r>
      <w:r w:rsidR="00DA3681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maatregelenpakketten en bijbehorende middelen</w:t>
      </w:r>
      <w:r w:rsidR="00DA3681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Foodvalley Noord</w:t>
      </w:r>
    </w:p>
    <w:p w14:paraId="0E399F50" w14:textId="77777777" w:rsidR="00F30834" w:rsidRPr="000E321B" w:rsidRDefault="00F30834" w:rsidP="00F30834">
      <w:pPr>
        <w:spacing w:after="0"/>
        <w:rPr>
          <w:rFonts w:ascii="Arial" w:hAnsi="Arial" w:cs="Arial"/>
        </w:rPr>
      </w:pPr>
    </w:p>
    <w:p w14:paraId="73F70582" w14:textId="77777777" w:rsidR="00F30834" w:rsidRPr="000E321B" w:rsidRDefault="00F30834" w:rsidP="00F30834">
      <w:pPr>
        <w:spacing w:after="0" w:line="312" w:lineRule="auto"/>
        <w:rPr>
          <w:rFonts w:ascii="Arial" w:hAnsi="Arial" w:cs="Arial"/>
        </w:rPr>
      </w:pPr>
    </w:p>
    <w:p w14:paraId="2550FCD9" w14:textId="1850A33D" w:rsidR="00971D73" w:rsidRDefault="00971D73" w:rsidP="00F30834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We stellen vast dat:</w:t>
      </w:r>
    </w:p>
    <w:p w14:paraId="5F7DB4D2" w14:textId="48378D57" w:rsidR="006F552D" w:rsidRPr="00951BCB" w:rsidRDefault="006F552D" w:rsidP="00951BCB">
      <w:pPr>
        <w:numPr>
          <w:ilvl w:val="0"/>
          <w:numId w:val="8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de raad het wijzigingsdocument en de onderzoeksagenda verstedelijkingsstrategie Arnhem Nijmegen Foodvalley (geamendeerd) </w:t>
      </w:r>
      <w:r w:rsidR="004E151C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heeft </w:t>
      </w:r>
      <w:r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vastgesteld;</w:t>
      </w:r>
    </w:p>
    <w:p w14:paraId="5A294709" w14:textId="7CB8723A" w:rsidR="00FD6A99" w:rsidRDefault="00F8162A" w:rsidP="00951BCB">
      <w:pPr>
        <w:numPr>
          <w:ilvl w:val="0"/>
          <w:numId w:val="8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het college op basis van de verstedelijkingstrategie een bestuurlijk akkoord gaat sluiten</w:t>
      </w:r>
      <w:r w:rsidR="00FA02E0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;</w:t>
      </w:r>
    </w:p>
    <w:p w14:paraId="34C3345E" w14:textId="7DB6D059" w:rsidR="00E32559" w:rsidRPr="00E32559" w:rsidRDefault="00A23316" w:rsidP="00E32559">
      <w:pPr>
        <w:numPr>
          <w:ilvl w:val="0"/>
          <w:numId w:val="8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het </w:t>
      </w:r>
      <w:r w:rsidR="00691C1E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overleg </w:t>
      </w:r>
      <w:r w:rsidR="00A773B4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met de </w:t>
      </w:r>
      <w:r w:rsidR="00D97CA8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r</w:t>
      </w:r>
      <w:r w:rsidR="00A773B4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ijksoverheid </w:t>
      </w:r>
      <w:r w:rsidR="005942B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plaatsvindt </w:t>
      </w:r>
      <w:r w:rsidR="00A773B4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in het </w:t>
      </w:r>
      <w:r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BO MIRT en het BO Leefomgeving</w:t>
      </w:r>
      <w:r w:rsidR="005942B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om de </w:t>
      </w:r>
      <w:r w:rsidR="005942B9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juiste maatregelenpakketten en bijbehorende middelen</w:t>
      </w:r>
      <w:r w:rsidR="005942B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te verkrijgen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, </w:t>
      </w:r>
      <w:r w:rsidR="00C86670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onder meer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voor verkeersoplossingen die nodig zijn om te kunnen blijven bouwen</w:t>
      </w:r>
      <w:r w:rsidR="005942B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;</w:t>
      </w:r>
    </w:p>
    <w:p w14:paraId="39E9185D" w14:textId="4246F160" w:rsidR="005942B9" w:rsidRPr="00951BCB" w:rsidRDefault="00691C1E" w:rsidP="00951BCB">
      <w:pPr>
        <w:numPr>
          <w:ilvl w:val="0"/>
          <w:numId w:val="8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de gemeente Nijkerk in die overleggen niet aan tafel zit, maar vertegenwoordigd wordt door de regio;</w:t>
      </w:r>
    </w:p>
    <w:p w14:paraId="7003EF70" w14:textId="4D7B9C40" w:rsidR="00A773B4" w:rsidRPr="00951BCB" w:rsidRDefault="009A6F97" w:rsidP="00951BCB">
      <w:pPr>
        <w:numPr>
          <w:ilvl w:val="0"/>
          <w:numId w:val="8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H</w:t>
      </w:r>
      <w:r w:rsidR="00A773B4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et voor het leveren van een bijdrage aan de verstedelijkingsstrategie een noodzakelijke voorwaarde </w:t>
      </w:r>
      <w:r w:rsidR="004E151C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is </w:t>
      </w:r>
      <w:r w:rsidR="00A773B4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dat ook het noordelijk deel van de Foodvalley </w:t>
      </w:r>
      <w:r w:rsidR="00C86670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(waar Nijkerk bij hoort) </w:t>
      </w:r>
      <w:r w:rsidR="00A773B4" w:rsidRPr="00951BC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via een evenredige verdeling toegang krijgt tot de juiste maatregelenpakketten en bijbehorende middelen.</w:t>
      </w:r>
    </w:p>
    <w:p w14:paraId="4EC4F659" w14:textId="77777777" w:rsidR="00971D73" w:rsidRDefault="00971D73" w:rsidP="00F30834">
      <w:pPr>
        <w:spacing w:after="0" w:line="312" w:lineRule="auto"/>
        <w:rPr>
          <w:rFonts w:ascii="Arial" w:hAnsi="Arial" w:cs="Arial"/>
        </w:rPr>
      </w:pPr>
    </w:p>
    <w:p w14:paraId="669B4921" w14:textId="1F69CFB4" w:rsidR="00F30834" w:rsidRPr="000E321B" w:rsidRDefault="00971D73" w:rsidP="00F30834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CD2B64">
        <w:rPr>
          <w:rFonts w:ascii="Arial" w:hAnsi="Arial" w:cs="Arial"/>
        </w:rPr>
        <w:t xml:space="preserve">hebben gedacht aan en </w:t>
      </w:r>
      <w:r w:rsidR="00B812EF">
        <w:rPr>
          <w:rFonts w:ascii="Arial" w:hAnsi="Arial" w:cs="Arial"/>
        </w:rPr>
        <w:t>houden rekening met</w:t>
      </w:r>
      <w:r w:rsidR="00F30834" w:rsidRPr="000E321B">
        <w:rPr>
          <w:rFonts w:ascii="Arial" w:hAnsi="Arial" w:cs="Arial"/>
        </w:rPr>
        <w:t>:</w:t>
      </w:r>
    </w:p>
    <w:p w14:paraId="3AFE1727" w14:textId="1E5A7127" w:rsidR="001C42D2" w:rsidRDefault="009A6F97" w:rsidP="00951BCB">
      <w:pPr>
        <w:numPr>
          <w:ilvl w:val="0"/>
          <w:numId w:val="11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bookmarkStart w:id="0" w:name="_Hlk112324669"/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de rijksoverheid 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wil (verkeers)</w:t>
      </w: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maatregelen en de bijbehorende middelen 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vooral inzetten</w:t>
      </w:r>
      <w:r w:rsidR="00CE78A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</w:t>
      </w:r>
      <w:r w:rsidR="001C42D2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op de grote woningbouwlocaties;</w:t>
      </w:r>
    </w:p>
    <w:p w14:paraId="71B5B071" w14:textId="4DAAC16D" w:rsidR="00054971" w:rsidRDefault="00CE7942" w:rsidP="00054971">
      <w:pPr>
        <w:numPr>
          <w:ilvl w:val="0"/>
          <w:numId w:val="11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d</w:t>
      </w:r>
      <w:r w:rsidR="00054971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e gemeente Nijkerk </w:t>
      </w:r>
      <w:r w:rsidR="00CE78A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heeft </w:t>
      </w:r>
      <w:r w:rsidR="00054971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de afgelopen jaren 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al </w:t>
      </w:r>
      <w:r w:rsidR="00054971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veel woningen gebouwd </w:t>
      </w:r>
      <w:r w:rsidR="002D1F3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zonder (financiële) hulp van 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de provincie en de rijksoverheid</w:t>
      </w:r>
      <w:r w:rsidR="00054971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;</w:t>
      </w:r>
    </w:p>
    <w:p w14:paraId="07E6A20F" w14:textId="1EAF9E78" w:rsidR="004A6FC4" w:rsidRDefault="00054971" w:rsidP="00951BCB">
      <w:pPr>
        <w:numPr>
          <w:ilvl w:val="0"/>
          <w:numId w:val="11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d</w:t>
      </w:r>
      <w:r w:rsidR="001C42D2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e </w:t>
      </w:r>
      <w:r w:rsidR="00CE78A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toekomstige </w:t>
      </w:r>
      <w:r w:rsidR="001C42D2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woningbouwlocaties in de gemeente Nijkerk 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lijken</w:t>
      </w:r>
      <w:r w:rsidR="00CE78A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</w:t>
      </w:r>
      <w:r w:rsidR="00CE7942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hierdoor 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in de ogen van de rijksoverheid </w:t>
      </w: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niet </w:t>
      </w:r>
      <w:r w:rsidR="00CE78A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(meer) </w:t>
      </w:r>
      <w:r w:rsidR="00E3255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groot genoeg </w:t>
      </w:r>
      <w:r w:rsidR="00CE78A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voor </w:t>
      </w:r>
      <w:r w:rsidR="007825E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het toekennen van </w:t>
      </w:r>
      <w:r w:rsidR="00CE78A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financiën en </w:t>
      </w:r>
      <w:r w:rsidR="007825E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het nemen van </w:t>
      </w:r>
      <w:r w:rsidR="00CE78A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maatregelen</w:t>
      </w:r>
      <w:r w:rsidR="001C42D2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;</w:t>
      </w:r>
    </w:p>
    <w:p w14:paraId="525F1571" w14:textId="6655C7C3" w:rsidR="00C86670" w:rsidRPr="00C86670" w:rsidRDefault="00C86670" w:rsidP="00C86670">
      <w:pPr>
        <w:numPr>
          <w:ilvl w:val="0"/>
          <w:numId w:val="11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 w:rsidRPr="00C86670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de noodzakelijke voorwaarde dat ook het noordelijk deel van de Foodvalley via een evenredige verdeling toegang krijgt tot de juiste maatregelenpakketten en bijbehorende middelen is daarmee in gevaar;</w:t>
      </w:r>
    </w:p>
    <w:p w14:paraId="20DF3066" w14:textId="5EA017F9" w:rsidR="00CC37B4" w:rsidRPr="00CC37B4" w:rsidRDefault="00CC37B4" w:rsidP="00E32559">
      <w:pPr>
        <w:numPr>
          <w:ilvl w:val="0"/>
          <w:numId w:val="11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 w:rsidRPr="00CC37B4">
        <w:rPr>
          <w:rFonts w:ascii="Arial" w:hAnsi="Arial" w:cs="Arial"/>
          <w:color w:val="222222"/>
          <w:shd w:val="clear" w:color="auto" w:fill="FFFFFF"/>
        </w:rPr>
        <w:t xml:space="preserve">dat voor onze al gebouwde woningen onvoldoende nieuwe wegen en andere mobiliteitsoplossingen zijn gerealiseerd en voor de nieuwbouw die wij in de toekomst </w:t>
      </w:r>
      <w:r w:rsidRPr="00CC37B4">
        <w:rPr>
          <w:rFonts w:ascii="Arial" w:hAnsi="Arial" w:cs="Arial"/>
          <w:color w:val="222222"/>
          <w:shd w:val="clear" w:color="auto" w:fill="FFFFFF"/>
        </w:rPr>
        <w:lastRenderedPageBreak/>
        <w:t>willen realiseren het absoluut noodzakelijk is dat fors wordt geïnvesteerd in een goede ontsluiting.</w:t>
      </w:r>
    </w:p>
    <w:p w14:paraId="2EBE4ADE" w14:textId="723A5EC4" w:rsidR="00F30834" w:rsidRPr="000E321B" w:rsidRDefault="00F30834" w:rsidP="004A6FC4">
      <w:p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</w:p>
    <w:bookmarkEnd w:id="0"/>
    <w:p w14:paraId="554B0236" w14:textId="3EC4A152" w:rsidR="00F30834" w:rsidRDefault="005876F7" w:rsidP="00F30834">
      <w:p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We vragen het college om</w:t>
      </w:r>
      <w:r w:rsidR="00CD2B6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:</w:t>
      </w:r>
    </w:p>
    <w:p w14:paraId="5E010DB7" w14:textId="7EF386E6" w:rsidR="00FD70D9" w:rsidRPr="00FD70D9" w:rsidRDefault="00523CBB" w:rsidP="00FD70D9">
      <w:pPr>
        <w:numPr>
          <w:ilvl w:val="0"/>
          <w:numId w:val="12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 w:rsidRPr="00523CB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Bij de gesprekken in de regio en het te sluiten akkoord de maximale inspanning te leveren om </w:t>
      </w: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de </w:t>
      </w:r>
      <w:r w:rsidR="00DD49D1" w:rsidRPr="00523CB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noodzakelijke voorwaarde </w:t>
      </w:r>
      <w:r w:rsidR="007825E4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te realiseren </w:t>
      </w:r>
      <w:r w:rsidR="00FD70D9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en te borgen </w:t>
      </w:r>
      <w:r w:rsidR="00DD49D1" w:rsidRPr="00523CB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dat ook het noordelijk deel van de Foodvalley </w:t>
      </w:r>
      <w:r w:rsidR="00C86670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en in het bijzonder Nijkerk </w:t>
      </w:r>
      <w:r w:rsidR="00DD49D1" w:rsidRPr="00523CBB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via een evenredige verdeling toegang krijgt tot de juiste maatregelenpakketten en bijbehorende middelen.</w:t>
      </w:r>
    </w:p>
    <w:p w14:paraId="33069E22" w14:textId="69C6DC3F" w:rsidR="00C86670" w:rsidRDefault="0030348F" w:rsidP="00065CBC">
      <w:pPr>
        <w:numPr>
          <w:ilvl w:val="0"/>
          <w:numId w:val="12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 w:rsidRPr="00065CBC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Deze inspanning nadrukkelijk te richten op </w:t>
      </w:r>
      <w:r w:rsidR="00461771" w:rsidRPr="00065CBC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de mob</w:t>
      </w:r>
      <w:r w:rsidR="006061D5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i</w:t>
      </w:r>
      <w:r w:rsidR="00461771" w:rsidRPr="00065CBC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liteitsopgave die</w:t>
      </w:r>
      <w:r w:rsidR="00C86670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Nijkerk</w:t>
      </w:r>
      <w:r w:rsidR="00461771" w:rsidRPr="00065CBC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heeft om </w:t>
      </w:r>
      <w:r w:rsidR="00F130E6" w:rsidRPr="00065CBC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een bijdrage te </w:t>
      </w:r>
      <w:r w:rsidR="00C86670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kunnen </w:t>
      </w:r>
      <w:r w:rsidR="00F130E6" w:rsidRPr="00065CBC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>leveren aan de woningbouwopgave.</w:t>
      </w:r>
    </w:p>
    <w:p w14:paraId="78F5A45A" w14:textId="122B8965" w:rsidR="00065CBC" w:rsidRDefault="00C86670" w:rsidP="00065CBC">
      <w:pPr>
        <w:numPr>
          <w:ilvl w:val="0"/>
          <w:numId w:val="12"/>
        </w:numPr>
        <w:spacing w:after="0" w:line="312" w:lineRule="auto"/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</w:pPr>
      <w:r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Deze inspanning waar nodig ook te leveren binnen het verband van de Regio Amersfoort. </w:t>
      </w:r>
      <w:r w:rsidR="00F130E6" w:rsidRPr="00065CBC">
        <w:rPr>
          <w:rFonts w:ascii="Arial" w:hAnsi="Arial" w:cs="Arial"/>
          <w:iCs/>
          <w:color w:val="000000"/>
          <w:szCs w:val="18"/>
          <w:shd w:val="clear" w:color="auto" w:fill="FFFFFF"/>
          <w:lang w:eastAsia="nl-NL"/>
        </w:rPr>
        <w:t xml:space="preserve"> </w:t>
      </w:r>
    </w:p>
    <w:p w14:paraId="662A96DA" w14:textId="77777777" w:rsidR="00B812EF" w:rsidRDefault="00B812EF" w:rsidP="000E321B">
      <w:pPr>
        <w:spacing w:after="0" w:line="240" w:lineRule="auto"/>
        <w:rPr>
          <w:rFonts w:ascii="Arial" w:hAnsi="Arial" w:cs="Arial"/>
        </w:rPr>
      </w:pPr>
    </w:p>
    <w:p w14:paraId="0CC7688F" w14:textId="77777777" w:rsidR="005876F7" w:rsidRDefault="005876F7" w:rsidP="000E321B">
      <w:pPr>
        <w:spacing w:after="0" w:line="240" w:lineRule="auto"/>
        <w:rPr>
          <w:rFonts w:ascii="Arial" w:hAnsi="Arial" w:cs="Arial"/>
        </w:rPr>
      </w:pPr>
    </w:p>
    <w:p w14:paraId="2A7599A0" w14:textId="12683F33" w:rsidR="00E26C7E" w:rsidRDefault="00E26C7E" w:rsidP="000E3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fractie van</w:t>
      </w:r>
      <w:r w:rsidR="007825E4">
        <w:rPr>
          <w:rFonts w:ascii="Arial" w:hAnsi="Arial" w:cs="Arial"/>
        </w:rPr>
        <w:t xml:space="preserve"> de VVD</w:t>
      </w:r>
      <w:r w:rsidR="00BE01AE">
        <w:rPr>
          <w:rFonts w:ascii="Arial" w:hAnsi="Arial" w:cs="Arial"/>
        </w:rPr>
        <w:tab/>
        <w:t>De fractie van het CDA</w:t>
      </w:r>
      <w:r w:rsidR="00BE01AE">
        <w:rPr>
          <w:rFonts w:ascii="Arial" w:hAnsi="Arial" w:cs="Arial"/>
        </w:rPr>
        <w:tab/>
        <w:t>De fractie van ChristenUnie-SGP</w:t>
      </w:r>
    </w:p>
    <w:p w14:paraId="4C8769D3" w14:textId="2E878A97" w:rsidR="00E26C7E" w:rsidRDefault="00E26C7E" w:rsidP="000E321B">
      <w:pPr>
        <w:spacing w:after="0" w:line="240" w:lineRule="auto"/>
        <w:rPr>
          <w:rFonts w:ascii="Arial" w:hAnsi="Arial" w:cs="Arial"/>
        </w:rPr>
      </w:pPr>
    </w:p>
    <w:p w14:paraId="20DC9D99" w14:textId="4A96A8C9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10D5F553" w14:textId="4C089D58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018907DF" w14:textId="5A4E3D97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069DB0BC" w14:textId="77777777" w:rsidR="00E247CD" w:rsidRDefault="00E247CD" w:rsidP="000E321B">
      <w:pPr>
        <w:spacing w:after="0" w:line="240" w:lineRule="auto"/>
        <w:rPr>
          <w:rFonts w:ascii="Arial" w:hAnsi="Arial" w:cs="Arial"/>
        </w:rPr>
      </w:pPr>
    </w:p>
    <w:p w14:paraId="2645F273" w14:textId="77777777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58AE7E61" w14:textId="3EBA7EF1" w:rsidR="00E26C7E" w:rsidRDefault="007825E4" w:rsidP="000E3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Niels Staal</w:t>
      </w:r>
      <w:r w:rsidR="00BE01AE">
        <w:rPr>
          <w:rFonts w:ascii="Arial" w:hAnsi="Arial" w:cs="Arial"/>
        </w:rPr>
        <w:tab/>
      </w:r>
      <w:r w:rsidR="00BE01AE">
        <w:rPr>
          <w:rFonts w:ascii="Arial" w:hAnsi="Arial" w:cs="Arial"/>
        </w:rPr>
        <w:tab/>
      </w:r>
      <w:r w:rsidR="00BE01AE">
        <w:rPr>
          <w:rFonts w:ascii="Arial" w:hAnsi="Arial" w:cs="Arial"/>
        </w:rPr>
        <w:tab/>
        <w:t>Harry Bokkers</w:t>
      </w:r>
      <w:r w:rsidR="00BE01AE">
        <w:rPr>
          <w:rFonts w:ascii="Arial" w:hAnsi="Arial" w:cs="Arial"/>
        </w:rPr>
        <w:tab/>
      </w:r>
      <w:r w:rsidR="00BE01AE">
        <w:rPr>
          <w:rFonts w:ascii="Arial" w:hAnsi="Arial" w:cs="Arial"/>
        </w:rPr>
        <w:tab/>
      </w:r>
      <w:r w:rsidR="00BE01AE">
        <w:rPr>
          <w:rFonts w:ascii="Arial" w:hAnsi="Arial" w:cs="Arial"/>
        </w:rPr>
        <w:tab/>
        <w:t>Hans Lok</w:t>
      </w:r>
    </w:p>
    <w:p w14:paraId="13A4AC02" w14:textId="2F679501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33CC1DC2" w14:textId="389E5F83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2EC2FBBC" w14:textId="63693E9F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57944475" w14:textId="6E132F84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7112D42F" w14:textId="6C067241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4E5A136F" w14:textId="77777777" w:rsidR="00E247CD" w:rsidRDefault="00E247CD" w:rsidP="000E321B">
      <w:pPr>
        <w:spacing w:after="0" w:line="240" w:lineRule="auto"/>
        <w:rPr>
          <w:rFonts w:ascii="Arial" w:hAnsi="Arial" w:cs="Arial"/>
        </w:rPr>
      </w:pPr>
    </w:p>
    <w:p w14:paraId="44B86F44" w14:textId="77777777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7AF0A32D" w14:textId="1397D71E" w:rsidR="00BE01AE" w:rsidRDefault="00BE01AE" w:rsidP="000E3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fractie van PRO21</w:t>
      </w:r>
      <w:r>
        <w:rPr>
          <w:rFonts w:ascii="Arial" w:hAnsi="Arial" w:cs="Arial"/>
        </w:rPr>
        <w:tab/>
        <w:t>De fractie van De Lokale Partij</w:t>
      </w:r>
    </w:p>
    <w:p w14:paraId="6C39220C" w14:textId="77777777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2AD90235" w14:textId="20B9015C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7475F35F" w14:textId="77777777" w:rsidR="00E247CD" w:rsidRDefault="00E247CD" w:rsidP="000E321B">
      <w:pPr>
        <w:spacing w:after="0" w:line="240" w:lineRule="auto"/>
        <w:rPr>
          <w:rFonts w:ascii="Arial" w:hAnsi="Arial" w:cs="Arial"/>
        </w:rPr>
      </w:pPr>
    </w:p>
    <w:p w14:paraId="60B3BA5B" w14:textId="72915440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4C59FF34" w14:textId="33A053B8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28B88DEA" w14:textId="77777777" w:rsidR="00BE01AE" w:rsidRDefault="00BE01AE" w:rsidP="000E321B">
      <w:pPr>
        <w:spacing w:after="0" w:line="240" w:lineRule="auto"/>
        <w:rPr>
          <w:rFonts w:ascii="Arial" w:hAnsi="Arial" w:cs="Arial"/>
        </w:rPr>
      </w:pPr>
    </w:p>
    <w:p w14:paraId="466316B1" w14:textId="4B09A4EB" w:rsidR="00BE01AE" w:rsidRPr="000E321B" w:rsidRDefault="00BE01AE" w:rsidP="000E3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Irene Moes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 van Valkenhoef</w:t>
      </w:r>
    </w:p>
    <w:sectPr w:rsidR="00BE01AE" w:rsidRPr="000E321B" w:rsidSect="00B36938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DB5C" w14:textId="77777777" w:rsidR="00206673" w:rsidRDefault="00206673" w:rsidP="000E321B">
      <w:pPr>
        <w:spacing w:after="0" w:line="240" w:lineRule="auto"/>
      </w:pPr>
      <w:r>
        <w:separator/>
      </w:r>
    </w:p>
  </w:endnote>
  <w:endnote w:type="continuationSeparator" w:id="0">
    <w:p w14:paraId="5D09D65D" w14:textId="77777777" w:rsidR="00206673" w:rsidRDefault="00206673" w:rsidP="000E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60E0" w14:textId="77777777" w:rsidR="00206673" w:rsidRDefault="00206673" w:rsidP="000E321B">
      <w:pPr>
        <w:spacing w:after="0" w:line="240" w:lineRule="auto"/>
      </w:pPr>
      <w:r>
        <w:separator/>
      </w:r>
    </w:p>
  </w:footnote>
  <w:footnote w:type="continuationSeparator" w:id="0">
    <w:p w14:paraId="1A04EC16" w14:textId="77777777" w:rsidR="00206673" w:rsidRDefault="00206673" w:rsidP="000E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E0B0" w14:textId="57862A84" w:rsidR="00C31096" w:rsidRDefault="00A0542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E3D198" wp14:editId="5119E165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925200" cy="691200"/>
          <wp:effectExtent l="0" t="0" r="8255" b="0"/>
          <wp:wrapSquare wrapText="bothSides"/>
          <wp:docPr id="5" name="Afbeelding 5" descr="logo 1_geheel JPG (op w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1_geheel JPG (op wit)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4D5">
      <w:rPr>
        <w:noProof/>
      </w:rPr>
      <w:drawing>
        <wp:inline distT="0" distB="0" distL="0" distR="0" wp14:anchorId="034E567F" wp14:editId="65306469">
          <wp:extent cx="1085850" cy="754611"/>
          <wp:effectExtent l="0" t="0" r="0" b="0"/>
          <wp:docPr id="2" name="Afbeelding 2" descr="N:\Teams\GRF\Algemeen\Logo's\VVD\Logo VVD-NijkerkHoevelaken (transparant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N:\Teams\GRF\Algemeen\Logo's\VVD\Logo VVD-NijkerkHoevelaken (transparant)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73" cy="757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01AE">
      <w:rPr>
        <w:noProof/>
      </w:rPr>
      <w:drawing>
        <wp:inline distT="0" distB="0" distL="0" distR="0" wp14:anchorId="09DCF79F" wp14:editId="18094E4E">
          <wp:extent cx="676910" cy="676910"/>
          <wp:effectExtent l="0" t="0" r="8890" b="889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54F0">
      <w:rPr>
        <w:rFonts w:ascii="Arial" w:hAnsi="Arial" w:cs="Arial"/>
        <w:b/>
        <w:bCs/>
        <w:noProof/>
      </w:rPr>
      <w:drawing>
        <wp:inline distT="0" distB="0" distL="0" distR="0" wp14:anchorId="5A41AAEE" wp14:editId="2EBCF0B7">
          <wp:extent cx="1914525" cy="400221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63" cy="40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54F0">
      <w:rPr>
        <w:noProof/>
      </w:rPr>
      <w:drawing>
        <wp:inline distT="0" distB="0" distL="0" distR="0" wp14:anchorId="470149CF" wp14:editId="4188A442">
          <wp:extent cx="990600" cy="383986"/>
          <wp:effectExtent l="0" t="0" r="0" b="0"/>
          <wp:docPr id="4" name="Afbeelding 4" descr="Pro21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Pro21-logo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52" cy="389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89F"/>
    <w:multiLevelType w:val="hybridMultilevel"/>
    <w:tmpl w:val="FBD26892"/>
    <w:lvl w:ilvl="0" w:tplc="26284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8E9"/>
    <w:multiLevelType w:val="hybridMultilevel"/>
    <w:tmpl w:val="02BE7F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E6B83"/>
    <w:multiLevelType w:val="hybridMultilevel"/>
    <w:tmpl w:val="E3909C5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083A"/>
    <w:multiLevelType w:val="hybridMultilevel"/>
    <w:tmpl w:val="BC6047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E72DD"/>
    <w:multiLevelType w:val="hybridMultilevel"/>
    <w:tmpl w:val="DB9A2C3E"/>
    <w:lvl w:ilvl="0" w:tplc="696A8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3541"/>
    <w:multiLevelType w:val="hybridMultilevel"/>
    <w:tmpl w:val="E3909C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6A4F83"/>
    <w:multiLevelType w:val="multilevel"/>
    <w:tmpl w:val="AE3C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20AA6"/>
    <w:multiLevelType w:val="multilevel"/>
    <w:tmpl w:val="5D16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25410"/>
    <w:multiLevelType w:val="hybridMultilevel"/>
    <w:tmpl w:val="8174BB20"/>
    <w:lvl w:ilvl="0" w:tplc="02502E5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CDD5663"/>
    <w:multiLevelType w:val="multilevel"/>
    <w:tmpl w:val="AE8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72D7E"/>
    <w:multiLevelType w:val="hybridMultilevel"/>
    <w:tmpl w:val="E3909C5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6136C"/>
    <w:multiLevelType w:val="hybridMultilevel"/>
    <w:tmpl w:val="3B105F68"/>
    <w:lvl w:ilvl="0" w:tplc="7638B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54A13"/>
    <w:multiLevelType w:val="hybridMultilevel"/>
    <w:tmpl w:val="1632E942"/>
    <w:lvl w:ilvl="0" w:tplc="02281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A5"/>
    <w:rsid w:val="000073D2"/>
    <w:rsid w:val="000101BC"/>
    <w:rsid w:val="00054971"/>
    <w:rsid w:val="00065CBC"/>
    <w:rsid w:val="000B22FC"/>
    <w:rsid w:val="000D2BEF"/>
    <w:rsid w:val="000E321B"/>
    <w:rsid w:val="00111A7B"/>
    <w:rsid w:val="0011764F"/>
    <w:rsid w:val="001525F1"/>
    <w:rsid w:val="00162ADF"/>
    <w:rsid w:val="001A0D9E"/>
    <w:rsid w:val="001C42D2"/>
    <w:rsid w:val="001D1715"/>
    <w:rsid w:val="001D7E1D"/>
    <w:rsid w:val="002052CA"/>
    <w:rsid w:val="00206673"/>
    <w:rsid w:val="002115E1"/>
    <w:rsid w:val="00294462"/>
    <w:rsid w:val="002D1F34"/>
    <w:rsid w:val="002D39D0"/>
    <w:rsid w:val="002D64DB"/>
    <w:rsid w:val="0030348F"/>
    <w:rsid w:val="0032710B"/>
    <w:rsid w:val="00376354"/>
    <w:rsid w:val="003A0003"/>
    <w:rsid w:val="003A0125"/>
    <w:rsid w:val="003C3756"/>
    <w:rsid w:val="003F5919"/>
    <w:rsid w:val="00461771"/>
    <w:rsid w:val="00471332"/>
    <w:rsid w:val="00477A48"/>
    <w:rsid w:val="004A404E"/>
    <w:rsid w:val="004A6FC4"/>
    <w:rsid w:val="004E151C"/>
    <w:rsid w:val="004E1A90"/>
    <w:rsid w:val="004F0C7E"/>
    <w:rsid w:val="004F35DA"/>
    <w:rsid w:val="004F593B"/>
    <w:rsid w:val="0052032E"/>
    <w:rsid w:val="00523CBB"/>
    <w:rsid w:val="00524172"/>
    <w:rsid w:val="00580E43"/>
    <w:rsid w:val="005876F7"/>
    <w:rsid w:val="005942B9"/>
    <w:rsid w:val="005C7D5A"/>
    <w:rsid w:val="0060316C"/>
    <w:rsid w:val="006061D5"/>
    <w:rsid w:val="00616D95"/>
    <w:rsid w:val="006202A3"/>
    <w:rsid w:val="00682319"/>
    <w:rsid w:val="00691C1E"/>
    <w:rsid w:val="00697B06"/>
    <w:rsid w:val="006A64D8"/>
    <w:rsid w:val="006D214D"/>
    <w:rsid w:val="006F552D"/>
    <w:rsid w:val="00725FEE"/>
    <w:rsid w:val="0073600A"/>
    <w:rsid w:val="007825E4"/>
    <w:rsid w:val="007837D1"/>
    <w:rsid w:val="007926BC"/>
    <w:rsid w:val="007C277A"/>
    <w:rsid w:val="007C4D7A"/>
    <w:rsid w:val="00825C55"/>
    <w:rsid w:val="00861C6A"/>
    <w:rsid w:val="008B147E"/>
    <w:rsid w:val="00951767"/>
    <w:rsid w:val="00951BCB"/>
    <w:rsid w:val="0095265C"/>
    <w:rsid w:val="00961C2C"/>
    <w:rsid w:val="00971D73"/>
    <w:rsid w:val="009A6F97"/>
    <w:rsid w:val="009C1E87"/>
    <w:rsid w:val="009D1D1A"/>
    <w:rsid w:val="009D5B98"/>
    <w:rsid w:val="009D6CD0"/>
    <w:rsid w:val="00A01791"/>
    <w:rsid w:val="00A05428"/>
    <w:rsid w:val="00A06F52"/>
    <w:rsid w:val="00A23316"/>
    <w:rsid w:val="00A628E3"/>
    <w:rsid w:val="00A773B4"/>
    <w:rsid w:val="00A934D5"/>
    <w:rsid w:val="00AC7743"/>
    <w:rsid w:val="00AE5519"/>
    <w:rsid w:val="00AF52C2"/>
    <w:rsid w:val="00B01C88"/>
    <w:rsid w:val="00B042D1"/>
    <w:rsid w:val="00B20166"/>
    <w:rsid w:val="00B36938"/>
    <w:rsid w:val="00B56948"/>
    <w:rsid w:val="00B812EF"/>
    <w:rsid w:val="00BA08A1"/>
    <w:rsid w:val="00BC06BA"/>
    <w:rsid w:val="00BC54F0"/>
    <w:rsid w:val="00BC6CE8"/>
    <w:rsid w:val="00BE01AE"/>
    <w:rsid w:val="00C01053"/>
    <w:rsid w:val="00C223B5"/>
    <w:rsid w:val="00C31096"/>
    <w:rsid w:val="00C86670"/>
    <w:rsid w:val="00C92DD0"/>
    <w:rsid w:val="00CC37B4"/>
    <w:rsid w:val="00CD2B64"/>
    <w:rsid w:val="00CD5868"/>
    <w:rsid w:val="00CE4F24"/>
    <w:rsid w:val="00CE78A4"/>
    <w:rsid w:val="00CE7942"/>
    <w:rsid w:val="00CF5BC5"/>
    <w:rsid w:val="00D340F6"/>
    <w:rsid w:val="00D3588F"/>
    <w:rsid w:val="00D732C4"/>
    <w:rsid w:val="00D977CD"/>
    <w:rsid w:val="00D97CA8"/>
    <w:rsid w:val="00DA0D5F"/>
    <w:rsid w:val="00DA3681"/>
    <w:rsid w:val="00DD49D1"/>
    <w:rsid w:val="00DF6F24"/>
    <w:rsid w:val="00E049FD"/>
    <w:rsid w:val="00E12479"/>
    <w:rsid w:val="00E247CD"/>
    <w:rsid w:val="00E26C7E"/>
    <w:rsid w:val="00E32559"/>
    <w:rsid w:val="00E82A00"/>
    <w:rsid w:val="00F105B3"/>
    <w:rsid w:val="00F130E6"/>
    <w:rsid w:val="00F30834"/>
    <w:rsid w:val="00F8162A"/>
    <w:rsid w:val="00F83F78"/>
    <w:rsid w:val="00FA02E0"/>
    <w:rsid w:val="00FB61E1"/>
    <w:rsid w:val="00FD6A99"/>
    <w:rsid w:val="00FD70D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7811B"/>
  <w15:docId w15:val="{1D957651-0B0E-43C6-B892-F9307D82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AA5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FF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F5A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A0125"/>
    <w:pPr>
      <w:spacing w:after="160" w:line="259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E32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321B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E32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32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Nijkerk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Stuive</dc:creator>
  <cp:lastModifiedBy>Marie-Louise de Jong</cp:lastModifiedBy>
  <cp:revision>6</cp:revision>
  <dcterms:created xsi:type="dcterms:W3CDTF">2022-10-20T08:50:00Z</dcterms:created>
  <dcterms:modified xsi:type="dcterms:W3CDTF">2022-10-21T07:53:00Z</dcterms:modified>
</cp:coreProperties>
</file>